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>Menu  du</w:t>
      </w:r>
      <w:r>
        <w:rPr>
          <w:sz w:val="40"/>
          <w:szCs w:val="40"/>
        </w:rPr>
        <w:t xml:space="preserve">7 au 11 mars </w:t>
      </w:r>
      <w:r>
        <w:rPr>
          <w:sz w:val="40"/>
          <w:szCs w:val="40"/>
        </w:rPr>
        <w:t xml:space="preserve"> 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veau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panais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pêche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Crème dessert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veau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chou fleur et pomme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Danette caramel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Fricassée de colin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chou-fleur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Fricassé de colin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Boulgour aux dés de tomates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tomate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multi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poire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Petits filous chocolat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madeleine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Epinards hachés à la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Petits filous chocolat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 palmier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</w:t>
            </w:r>
            <w:r>
              <w:rPr>
                <w:sz w:val="20"/>
                <w:szCs w:val="20"/>
              </w:rPr>
              <w:t>récy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aromatisé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Tortis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aromatisé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Cocktail de fruits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Roti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d’épinards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coing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Lait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Roti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Lentilles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Jus de rôti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abricot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Lait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50b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01E7-0ED3-4BAC-92D0-A94153A4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LibreOffice/4.3.7.2$Windows_x86 LibreOffice_project/8a35821d8636a03b8bf4e15b48f59794652c68ba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2016-02-25T17:05:36Z</dcterms:modified>
  <cp:revision>10</cp:revision>
</cp:coreProperties>
</file>